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8A1E" w14:textId="1C1DB577" w:rsidR="000140C3" w:rsidRDefault="00723B44">
      <w:bookmarkStart w:id="0" w:name="_GoBack"/>
      <w:bookmarkEnd w:id="0"/>
      <w:r>
        <w:t>3D printed ultrafiltration and nanofiltration thin film composite membranes</w:t>
      </w:r>
    </w:p>
    <w:p w14:paraId="2C412E69" w14:textId="5B9E3E1F" w:rsidR="00723B44" w:rsidRDefault="00723B44"/>
    <w:p w14:paraId="60C20C24" w14:textId="1D0614C0" w:rsidR="00723B44" w:rsidRDefault="00723B44">
      <w:r>
        <w:t xml:space="preserve">Davide Mattia, contact: </w:t>
      </w:r>
      <w:hyperlink r:id="rId5" w:history="1">
        <w:r w:rsidRPr="00144EEB">
          <w:rPr>
            <w:rStyle w:val="Hyperlink"/>
          </w:rPr>
          <w:t>d.mattia@bath.ac.uk</w:t>
        </w:r>
      </w:hyperlink>
      <w:r>
        <w:t xml:space="preserve"> </w:t>
      </w:r>
    </w:p>
    <w:p w14:paraId="49442D7B" w14:textId="44BD4BA4" w:rsidR="00723B44" w:rsidRDefault="00723B44">
      <w:r>
        <w:t>Department of Chemical Engineering, and Centre for Advanced Separations Engineering, University of Bath, UK</w:t>
      </w:r>
    </w:p>
    <w:p w14:paraId="2D0BBE40" w14:textId="368E77C4" w:rsidR="00723B44" w:rsidRDefault="00723B44"/>
    <w:p w14:paraId="0B8DA8B2" w14:textId="21486282" w:rsidR="00723B44" w:rsidRDefault="00723B44" w:rsidP="00723B44">
      <w:r w:rsidRPr="00723B44">
        <w:rPr>
          <w:b/>
          <w:bCs/>
          <w:u w:val="single"/>
        </w:rPr>
        <w:t>Abstract</w:t>
      </w:r>
      <w:r>
        <w:t xml:space="preserve">: </w:t>
      </w:r>
      <w:r w:rsidRPr="00242A22">
        <w:t>Fouling presents the largest challenge towards more widespread use of membranes in liquid sepa</w:t>
      </w:r>
      <w:r>
        <w:t xml:space="preserve">rations. </w:t>
      </w:r>
      <w:r w:rsidRPr="00FB34F8">
        <w:t xml:space="preserve">Patterning of membrane surfaces is a promising chemical-free approach to promote fluid shear stress and create localised turbulence near the membrane surface, leading to reduced </w:t>
      </w:r>
      <w:r>
        <w:t xml:space="preserve">or slower </w:t>
      </w:r>
      <w:r w:rsidRPr="00FB34F8">
        <w:t>fouling build-up.</w:t>
      </w:r>
      <w:r>
        <w:t xml:space="preserve"> </w:t>
      </w:r>
      <w:r w:rsidRPr="00160EED">
        <w:t>Current patterning methods suffer from insufficient fidelity and flexibility</w:t>
      </w:r>
      <w:r>
        <w:t>, w</w:t>
      </w:r>
      <w:r w:rsidRPr="00AC7E5A">
        <w:t>hile at the same time negatively affecting the performance and durability of the membranes.</w:t>
      </w:r>
      <w:r>
        <w:t xml:space="preserve"> </w:t>
      </w:r>
      <w:r w:rsidRPr="00AE0F2E">
        <w:t xml:space="preserve">3D printing </w:t>
      </w:r>
      <w:r>
        <w:t>can overcome these</w:t>
      </w:r>
      <w:r w:rsidRPr="00AE0F2E">
        <w:t xml:space="preserve"> challenges by enabling the fabrication of complex/irregular patterns</w:t>
      </w:r>
      <w:r>
        <w:t>.</w:t>
      </w:r>
      <w:r>
        <w:fldChar w:fldCharType="begin"/>
      </w:r>
      <w:r>
        <w:instrText xml:space="preserve"> ADDIN EN.CITE &lt;EndNote&gt;&lt;Cite&gt;&lt;Author&gt;Low&lt;/Author&gt;&lt;Year&gt;2017&lt;/Year&gt;&lt;RecNum&gt;3211&lt;/RecNum&gt;&lt;DisplayText&gt;&lt;style face="superscript"&gt;1&lt;/style&gt;&lt;/DisplayText&gt;&lt;record&gt;&lt;rec-number&gt;3211&lt;/rec-number&gt;&lt;foreign-keys&gt;&lt;key app="EN" db-id="2eftrd0t2aefx6ef5frvxstg2tesppdf2s5e" timestamp="1569832147" guid="0d06be5d-731e-4331-b0d4-86e7e0b1c562"&gt;3211&lt;/key&gt;&lt;/foreign-keys&gt;&lt;ref-type name="Journal Article"&gt;17&lt;/ref-type&gt;&lt;contributors&gt;&lt;authors&gt;&lt;author&gt;Low, Ze-Xian&lt;/author&gt;&lt;author&gt;Chua, Yen Thien&lt;/author&gt;&lt;author&gt;Ray, Brian Michael&lt;/author&gt;&lt;author&gt;Mattia, Davide&lt;/author&gt;&lt;author&gt;Metcalfe, Ian Saxley&lt;/author&gt;&lt;author&gt;Patterson, Darrell Alec&lt;/author&gt;&lt;/authors&gt;&lt;/contributors&gt;&lt;titles&gt;&lt;title&gt;Perspective on 3D printing of separation membranes and comparison to related unconventional fabrication techniques&lt;/title&gt;&lt;secondary-title&gt;Journal of Membrane Science&lt;/secondary-title&gt;&lt;/titles&gt;&lt;periodical&gt;&lt;full-title&gt;Journal of Membrane Science&lt;/full-title&gt;&lt;/periodical&gt;&lt;pages&gt;596-613&lt;/pages&gt;&lt;volume&gt;523&lt;/volume&gt;&lt;keywords&gt;&lt;keyword&gt;3D printing&lt;/keyword&gt;&lt;keyword&gt;Additive manufacturing&lt;/keyword&gt;&lt;keyword&gt;Subtractive manufacturing&lt;/keyword&gt;&lt;keyword&gt;Membrane&lt;/keyword&gt;&lt;keyword&gt;Separation&lt;/keyword&gt;&lt;keyword&gt;Rapid prototyping&lt;/keyword&gt;&lt;/keywords&gt;&lt;dates&gt;&lt;year&gt;2017&lt;/year&gt;&lt;pub-dates&gt;&lt;date&gt;2/1/&lt;/date&gt;&lt;/pub-dates&gt;&lt;/dates&gt;&lt;isbn&gt;0376-7388&lt;/isbn&gt;&lt;call-num&gt;3248&lt;/call-num&gt;&lt;urls&gt;&lt;related-urls&gt;&lt;url&gt;http://www.sciencedirect.com/science/article/pii/S0376738816304215&lt;/url&gt;&lt;/related-urls&gt;&lt;/urls&gt;&lt;electronic-resource-num&gt;http://dx.doi.org/10.1016/j.memsci.2016.10.006&lt;/electronic-resource-num&gt;&lt;/record&gt;&lt;/Cite&gt;&lt;/EndNote&gt;</w:instrText>
      </w:r>
      <w:r>
        <w:fldChar w:fldCharType="separate"/>
      </w:r>
      <w:r w:rsidRPr="00723B44">
        <w:rPr>
          <w:noProof/>
          <w:vertAlign w:val="superscript"/>
        </w:rPr>
        <w:t>1</w:t>
      </w:r>
      <w:r>
        <w:fldChar w:fldCharType="end"/>
      </w:r>
      <w:r>
        <w:t xml:space="preserve"> </w:t>
      </w:r>
    </w:p>
    <w:p w14:paraId="548D7673" w14:textId="77777777" w:rsidR="00723B44" w:rsidRPr="00447BFE" w:rsidRDefault="00723B44" w:rsidP="00723B44">
      <w:pPr>
        <w:contextualSpacing/>
      </w:pPr>
      <w:r w:rsidRPr="008A5AC1">
        <w:t xml:space="preserve">This study presents an innovative and systematic approach to </w:t>
      </w:r>
      <w:r>
        <w:t xml:space="preserve">the </w:t>
      </w:r>
      <w:r w:rsidRPr="008A5AC1">
        <w:t>design and fabricat</w:t>
      </w:r>
      <w:r>
        <w:t>ion</w:t>
      </w:r>
      <w:r w:rsidRPr="008A5AC1">
        <w:t xml:space="preserve"> </w:t>
      </w:r>
      <w:r>
        <w:t xml:space="preserve">of </w:t>
      </w:r>
      <w:r w:rsidRPr="008A5AC1">
        <w:t>fouling-resistant composite membranes</w:t>
      </w:r>
      <w:r>
        <w:t>,</w:t>
      </w:r>
      <w:r w:rsidRPr="008A5AC1">
        <w:t xml:space="preserve"> using a combination of computational modelling and 3D printing. </w:t>
      </w:r>
      <w:r>
        <w:t xml:space="preserve">Flat and double sinusoidal (wavy) structured </w:t>
      </w:r>
      <w:r w:rsidRPr="008A5AC1">
        <w:t>supports were printed using an industrial Multi-jet 3D printer</w:t>
      </w:r>
      <w:r>
        <w:t xml:space="preserve">. </w:t>
      </w:r>
      <w:r w:rsidRPr="008A5AC1">
        <w:t>Ultrafiltration</w:t>
      </w:r>
      <w:r>
        <w:t xml:space="preserve"> (UF)</w:t>
      </w:r>
      <w:r w:rsidRPr="008A5AC1">
        <w:t xml:space="preserve"> </w:t>
      </w:r>
      <w:r>
        <w:t>polyethersulfone (</w:t>
      </w:r>
      <w:r w:rsidRPr="008A5AC1">
        <w:t>PES</w:t>
      </w:r>
      <w:r>
        <w:t>)</w:t>
      </w:r>
      <w:r w:rsidRPr="008A5AC1">
        <w:t xml:space="preserve"> </w:t>
      </w:r>
      <w:r>
        <w:t>and nanofiltration (NF) p</w:t>
      </w:r>
      <w:r w:rsidRPr="00A26279">
        <w:t>olydopamine‐coated polyvinylidene fluoride</w:t>
      </w:r>
      <w:r>
        <w:t xml:space="preserve"> (PVDF/PDA) </w:t>
      </w:r>
      <w:r w:rsidRPr="008A5AC1">
        <w:t xml:space="preserve">selective layers were subsequently deposited onto </w:t>
      </w:r>
      <w:r>
        <w:t xml:space="preserve">the 3D printed </w:t>
      </w:r>
      <w:r w:rsidRPr="008A5AC1">
        <w:t>supports by vacuum filtration.</w:t>
      </w:r>
      <w:r>
        <w:t xml:space="preserve"> </w:t>
      </w:r>
      <w:r w:rsidRPr="008C3682">
        <w:t>COMSOL Multiphysics</w:t>
      </w:r>
      <w:r w:rsidRPr="00C43364">
        <w:rPr>
          <w:vertAlign w:val="superscript"/>
        </w:rPr>
        <w:t>TM</w:t>
      </w:r>
      <w:r w:rsidRPr="008C3682">
        <w:t xml:space="preserve"> </w:t>
      </w:r>
      <w:r>
        <w:t xml:space="preserve">was used </w:t>
      </w:r>
      <w:r w:rsidRPr="008C3682">
        <w:t>to elucidate the fluid mechanics of the filtration process of</w:t>
      </w:r>
      <w:r>
        <w:t xml:space="preserve"> flat and wavy </w:t>
      </w:r>
      <w:r w:rsidRPr="008C3682">
        <w:t>composite membranes.</w:t>
      </w:r>
      <w:r>
        <w:t xml:space="preserve"> </w:t>
      </w:r>
    </w:p>
    <w:p w14:paraId="4C22E641" w14:textId="22855F0D" w:rsidR="00723B44" w:rsidRDefault="00723B44" w:rsidP="00723B44">
      <w:pPr>
        <w:contextualSpacing/>
      </w:pPr>
      <w:r w:rsidRPr="00481549">
        <w:t>Bovine serum albumin (BSA</w:t>
      </w:r>
      <w:r>
        <w:t xml:space="preserve">) </w:t>
      </w:r>
      <w:r w:rsidRPr="00300FFC">
        <w:t xml:space="preserve">filtration </w:t>
      </w:r>
      <w:r>
        <w:t>tests</w:t>
      </w:r>
      <w:r w:rsidRPr="00300FFC">
        <w:t xml:space="preserve"> </w:t>
      </w:r>
      <w:r>
        <w:t xml:space="preserve">on UF PES composite membranes </w:t>
      </w:r>
      <w:r w:rsidRPr="00300FFC">
        <w:t xml:space="preserve">revealed that in comparison to the flat </w:t>
      </w:r>
      <w:r>
        <w:t xml:space="preserve">composite </w:t>
      </w:r>
      <w:r w:rsidRPr="00300FFC">
        <w:t xml:space="preserve">membrane, the wavy </w:t>
      </w:r>
      <w:r>
        <w:t xml:space="preserve">composite </w:t>
      </w:r>
      <w:r w:rsidRPr="00300FFC">
        <w:t>membrane showed superior performance in terms of pure water permeance (PWP) (10% higher) and permeance recovery ratio (87% versus 53%) after the first filtration cycle at Re = 1000. Prolong</w:t>
      </w:r>
      <w:r>
        <w:t>ed</w:t>
      </w:r>
      <w:r w:rsidRPr="00300FFC">
        <w:t xml:space="preserve"> testing showed that the wavy membrane could retain approximately 87% of its initial PWP after 10 complete filtration cycles.</w:t>
      </w:r>
      <w:r>
        <w:fldChar w:fldCharType="begin"/>
      </w:r>
      <w:r>
        <w:instrText xml:space="preserve"> ADDIN EN.CITE &lt;EndNote&gt;&lt;Cite&gt;&lt;Author&gt;Mazinani&lt;/Author&gt;&lt;Year&gt;2019&lt;/Year&gt;&lt;RecNum&gt;3400&lt;/RecNum&gt;&lt;DisplayText&gt;&lt;style face="superscript"&gt;2&lt;/style&gt;&lt;/DisplayText&gt;&lt;record&gt;&lt;rec-number&gt;3400&lt;/rec-number&gt;&lt;foreign-keys&gt;&lt;key app="EN" db-id="2eftrd0t2aefx6ef5frvxstg2tesppdf2s5e" timestamp="1569832194" guid="dd09affc-ab0a-4ea7-8945-4fa458b340a7"&gt;3400&lt;/key&gt;&lt;/foreign-keys&gt;&lt;ref-type name="Journal Article"&gt;17&lt;/ref-type&gt;&lt;contributors&gt;&lt;authors&gt;&lt;author&gt;Mazinani, Saeed&lt;/author&gt;&lt;author&gt;Al-Shimmery, Abouther&lt;/author&gt;&lt;author&gt;Chew, Y. M. John&lt;/author&gt;&lt;author&gt;Mattia, Davide&lt;/author&gt;&lt;/authors&gt;&lt;/contributors&gt;&lt;titles&gt;&lt;title&gt;3D Printed Fouling-Resistant Composite Membranes&lt;/title&gt;&lt;secondary-title&gt;ACS Applied Materials &amp;amp; Interfaces&lt;/secondary-title&gt;&lt;/titles&gt;&lt;periodical&gt;&lt;full-title&gt;ACS Applied Materials &amp;amp; Interfaces&lt;/full-title&gt;&lt;abbr-1&gt;ACS Appl Mater Interf&lt;/abbr-1&gt;&lt;/periodical&gt;&lt;keywords&gt;&lt;keyword&gt;3D printing&lt;/keyword&gt;&lt;keyword&gt;Foulant-membrane interaction&lt;/keyword&gt;&lt;keyword&gt;fouling&lt;/keyword&gt;&lt;keyword&gt;CFD&lt;/keyword&gt;&lt;keyword&gt;BSA&lt;/keyword&gt;&lt;keyword&gt;cross-flow&lt;/keyword&gt;&lt;keyword&gt;3D printed composite membrane&lt;/keyword&gt;&lt;/keywords&gt;&lt;dates&gt;&lt;year&gt;2019&lt;/year&gt;&lt;pub-dates&gt;&lt;date&gt;2019/06/25&lt;/date&gt;&lt;/pub-dates&gt;&lt;/dates&gt;&lt;publisher&gt;American Chemical Society&lt;/publisher&gt;&lt;isbn&gt;1944-8244&lt;/isbn&gt;&lt;call-num&gt;4094&lt;/call-num&gt;&lt;urls&gt;&lt;related-urls&gt;&lt;url&gt;https://doi.org/10.1021/acsami.9b07764&lt;/url&gt;&lt;/related-urls&gt;&lt;/urls&gt;&lt;electronic-resource-num&gt;10.1021/acsami.9b07764&lt;/electronic-resource-num&gt;&lt;/record&gt;&lt;/Cite&gt;&lt;/EndNote&gt;</w:instrText>
      </w:r>
      <w:r>
        <w:fldChar w:fldCharType="separate"/>
      </w:r>
      <w:r w:rsidRPr="00723B44">
        <w:rPr>
          <w:noProof/>
          <w:vertAlign w:val="superscript"/>
        </w:rPr>
        <w:t>2</w:t>
      </w:r>
      <w:r>
        <w:fldChar w:fldCharType="end"/>
      </w:r>
      <w:r w:rsidRPr="00300FFC">
        <w:t xml:space="preserve"> This impressive fouling-resistant behaviour is attributed to the localised fluid turbulence induced by</w:t>
      </w:r>
      <w:r>
        <w:t xml:space="preserve"> the 3D printed wavy structure since t</w:t>
      </w:r>
      <w:r w:rsidRPr="0099174F">
        <w:t>he maximum surface shear stress for</w:t>
      </w:r>
      <w:r>
        <w:t xml:space="preserve"> </w:t>
      </w:r>
      <w:r w:rsidRPr="0099174F">
        <w:t>the wavy pattern was significantly higher than the one for the</w:t>
      </w:r>
      <w:r>
        <w:t xml:space="preserve"> </w:t>
      </w:r>
      <w:r w:rsidRPr="0099174F">
        <w:t xml:space="preserve">flat </w:t>
      </w:r>
      <w:r>
        <w:t>one</w:t>
      </w:r>
      <w:r w:rsidRPr="00074E8D">
        <w:t xml:space="preserve">. </w:t>
      </w:r>
      <w:r>
        <w:t>Divalent salt rejection tests on NF PVDF/PDA membranes showed that the wavy structure significantly reduced concertation polarisation at the membrane surface compared to the flat membranes, reducing the increase in energy consumption for prolonged testing. These</w:t>
      </w:r>
      <w:r w:rsidRPr="002A0DA7">
        <w:t xml:space="preserve"> results show that a suitable chemical-free</w:t>
      </w:r>
      <w:r>
        <w:t xml:space="preserve"> </w:t>
      </w:r>
      <w:r w:rsidRPr="002A0DA7">
        <w:t>approach to mitigate fouling for extended membrane</w:t>
      </w:r>
      <w:r>
        <w:t xml:space="preserve"> </w:t>
      </w:r>
      <w:r w:rsidRPr="002A0DA7">
        <w:t>operations</w:t>
      </w:r>
      <w:r>
        <w:t xml:space="preserve"> </w:t>
      </w:r>
      <w:r w:rsidRPr="002A0DA7">
        <w:t>can be achieved by using carefully designed 3D</w:t>
      </w:r>
      <w:r>
        <w:t xml:space="preserve"> </w:t>
      </w:r>
      <w:r w:rsidRPr="002A0DA7">
        <w:t>printed composite membranes.</w:t>
      </w:r>
      <w:r>
        <w:fldChar w:fldCharType="begin"/>
      </w:r>
      <w:r>
        <w:instrText xml:space="preserve"> ADDIN EN.CITE &lt;EndNote&gt;&lt;Cite&gt;&lt;Author&gt;Al-Shimmery&lt;/Author&gt;&lt;Year&gt;2019&lt;/Year&gt;&lt;RecNum&gt;3367&lt;/RecNum&gt;&lt;DisplayText&gt;&lt;style face="superscript"&gt;3&lt;/style&gt;&lt;/DisplayText&gt;&lt;record&gt;&lt;rec-number&gt;3367&lt;/rec-number&gt;&lt;foreign-keys&gt;&lt;key app="EN" db-id="2eftrd0t2aefx6ef5frvxstg2tesppdf2s5e" timestamp="1569832189" guid="d940f139-7f4e-46e2-843c-28bd1fc911e7"&gt;3367&lt;/key&gt;&lt;/foreign-keys&gt;&lt;ref-type name="Journal Article"&gt;17&lt;/ref-type&gt;&lt;contributors&gt;&lt;authors&gt;&lt;author&gt;Al-Shimmery, Abouther&lt;/author&gt;&lt;author&gt;Mazinani, Saeed&lt;/author&gt;&lt;author&gt;Ji, Jing&lt;/author&gt;&lt;author&gt;Chew, Y. M. John&lt;/author&gt;&lt;author&gt;Mattia, Davide&lt;/author&gt;&lt;/authors&gt;&lt;/contributors&gt;&lt;titles&gt;&lt;title&gt;3D printed composite membranes with enhanced anti-fouling behaviour&lt;/title&gt;&lt;secondary-title&gt;Journal of Membrane Science&lt;/secondary-title&gt;&lt;/titles&gt;&lt;periodical&gt;&lt;full-title&gt;Journal of Membrane Science&lt;/full-title&gt;&lt;/periodical&gt;&lt;pages&gt;76-85&lt;/pages&gt;&lt;volume&gt;574&lt;/volume&gt;&lt;keywords&gt;&lt;keyword&gt;3D printing&lt;/keyword&gt;&lt;keyword&gt;Fouling&lt;/keyword&gt;&lt;keyword&gt;Oil-in-water emulsion&lt;/keyword&gt;&lt;keyword&gt;Thin film composite&lt;/keyword&gt;&lt;keyword&gt;PES&lt;/keyword&gt;&lt;/keywords&gt;&lt;dates&gt;&lt;year&gt;2019&lt;/year&gt;&lt;pub-dates&gt;&lt;date&gt;2019/03/15/&lt;/date&gt;&lt;/pub-dates&gt;&lt;/dates&gt;&lt;isbn&gt;0376-7388&lt;/isbn&gt;&lt;call-num&gt;4062&lt;/call-num&gt;&lt;urls&gt;&lt;related-urls&gt;&lt;url&gt;http://www.sciencedirect.com/science/article/pii/S037673881833103X&lt;/url&gt;&lt;/related-urls&gt;&lt;/urls&gt;&lt;electronic-resource-num&gt;https://doi.org/10.1016/j.memsci.2018.12.058&lt;/electronic-resource-num&gt;&lt;/record&gt;&lt;/Cite&gt;&lt;/EndNote&gt;</w:instrText>
      </w:r>
      <w:r>
        <w:fldChar w:fldCharType="separate"/>
      </w:r>
      <w:r w:rsidRPr="00723B44">
        <w:rPr>
          <w:noProof/>
          <w:vertAlign w:val="superscript"/>
        </w:rPr>
        <w:t>3</w:t>
      </w:r>
      <w:r>
        <w:fldChar w:fldCharType="end"/>
      </w:r>
    </w:p>
    <w:p w14:paraId="59C5FCAF" w14:textId="77777777" w:rsidR="00723B44" w:rsidRDefault="00723B44" w:rsidP="00723B44"/>
    <w:p w14:paraId="6801AFA7" w14:textId="77777777" w:rsidR="00723B44" w:rsidRPr="00723B44" w:rsidRDefault="00723B44" w:rsidP="00723B44">
      <w:pPr>
        <w:pStyle w:val="EndNoteBibliography"/>
        <w:rPr>
          <w:noProof/>
        </w:rPr>
      </w:pPr>
      <w:r>
        <w:fldChar w:fldCharType="begin"/>
      </w:r>
      <w:r>
        <w:instrText xml:space="preserve"> ADDIN EN.REFLIST </w:instrText>
      </w:r>
      <w:r>
        <w:fldChar w:fldCharType="separate"/>
      </w:r>
      <w:r w:rsidRPr="00723B44">
        <w:rPr>
          <w:noProof/>
        </w:rPr>
        <w:t xml:space="preserve"> [</w:t>
      </w:r>
      <w:r w:rsidRPr="00723B44">
        <w:rPr>
          <w:b/>
          <w:noProof/>
        </w:rPr>
        <w:t>1</w:t>
      </w:r>
      <w:r w:rsidRPr="00723B44">
        <w:rPr>
          <w:noProof/>
        </w:rPr>
        <w:t xml:space="preserve">] Low, Z.-X., et al., </w:t>
      </w:r>
      <w:r w:rsidRPr="00723B44">
        <w:rPr>
          <w:i/>
          <w:noProof/>
        </w:rPr>
        <w:t xml:space="preserve">Journal of Membrane Science </w:t>
      </w:r>
      <w:r w:rsidRPr="00723B44">
        <w:rPr>
          <w:b/>
          <w:noProof/>
        </w:rPr>
        <w:t>2017,</w:t>
      </w:r>
      <w:r w:rsidRPr="00723B44">
        <w:rPr>
          <w:noProof/>
        </w:rPr>
        <w:t xml:space="preserve"> </w:t>
      </w:r>
      <w:r w:rsidRPr="00723B44">
        <w:rPr>
          <w:i/>
          <w:noProof/>
        </w:rPr>
        <w:t>523</w:t>
      </w:r>
      <w:r w:rsidRPr="00723B44">
        <w:rPr>
          <w:noProof/>
        </w:rPr>
        <w:t xml:space="preserve">, 596-613. </w:t>
      </w:r>
    </w:p>
    <w:p w14:paraId="118AFE2D" w14:textId="77777777" w:rsidR="00723B44" w:rsidRPr="00723B44" w:rsidRDefault="00723B44" w:rsidP="00723B44">
      <w:pPr>
        <w:pStyle w:val="EndNoteBibliography"/>
        <w:rPr>
          <w:noProof/>
        </w:rPr>
      </w:pPr>
      <w:r w:rsidRPr="00723B44">
        <w:rPr>
          <w:noProof/>
        </w:rPr>
        <w:t xml:space="preserve"> [</w:t>
      </w:r>
      <w:r w:rsidRPr="00723B44">
        <w:rPr>
          <w:b/>
          <w:noProof/>
        </w:rPr>
        <w:t>2</w:t>
      </w:r>
      <w:r w:rsidRPr="00723B44">
        <w:rPr>
          <w:noProof/>
        </w:rPr>
        <w:t xml:space="preserve">] Mazinani, S., et al., </w:t>
      </w:r>
      <w:r w:rsidRPr="00723B44">
        <w:rPr>
          <w:i/>
          <w:noProof/>
        </w:rPr>
        <w:t xml:space="preserve">ACS Appl Mater Interf </w:t>
      </w:r>
      <w:r w:rsidRPr="00723B44">
        <w:rPr>
          <w:b/>
          <w:noProof/>
        </w:rPr>
        <w:t>2019</w:t>
      </w:r>
      <w:r w:rsidRPr="00723B44">
        <w:rPr>
          <w:noProof/>
        </w:rPr>
        <w:t xml:space="preserve">. </w:t>
      </w:r>
    </w:p>
    <w:p w14:paraId="3953AF34" w14:textId="77777777" w:rsidR="00723B44" w:rsidRPr="00723B44" w:rsidRDefault="00723B44" w:rsidP="00723B44">
      <w:pPr>
        <w:pStyle w:val="EndNoteBibliography"/>
        <w:rPr>
          <w:noProof/>
        </w:rPr>
      </w:pPr>
      <w:r w:rsidRPr="00723B44">
        <w:rPr>
          <w:noProof/>
        </w:rPr>
        <w:t xml:space="preserve"> [</w:t>
      </w:r>
      <w:r w:rsidRPr="00723B44">
        <w:rPr>
          <w:b/>
          <w:noProof/>
        </w:rPr>
        <w:t>3</w:t>
      </w:r>
      <w:r w:rsidRPr="00723B44">
        <w:rPr>
          <w:noProof/>
        </w:rPr>
        <w:t xml:space="preserve">] Al-Shimmery, A., et al., </w:t>
      </w:r>
      <w:r w:rsidRPr="00723B44">
        <w:rPr>
          <w:i/>
          <w:noProof/>
        </w:rPr>
        <w:t xml:space="preserve">Journal of Membrane Science </w:t>
      </w:r>
      <w:r w:rsidRPr="00723B44">
        <w:rPr>
          <w:b/>
          <w:noProof/>
        </w:rPr>
        <w:t>2019,</w:t>
      </w:r>
      <w:r w:rsidRPr="00723B44">
        <w:rPr>
          <w:noProof/>
        </w:rPr>
        <w:t xml:space="preserve"> </w:t>
      </w:r>
      <w:r w:rsidRPr="00723B44">
        <w:rPr>
          <w:i/>
          <w:noProof/>
        </w:rPr>
        <w:t>574</w:t>
      </w:r>
      <w:r w:rsidRPr="00723B44">
        <w:rPr>
          <w:noProof/>
        </w:rPr>
        <w:t xml:space="preserve">, 76-85. </w:t>
      </w:r>
    </w:p>
    <w:p w14:paraId="0F2D1E13" w14:textId="719C4C7D" w:rsidR="00723B44" w:rsidRDefault="00723B44" w:rsidP="00723B44">
      <w:r>
        <w:fldChar w:fldCharType="end"/>
      </w:r>
    </w:p>
    <w:p w14:paraId="46DA34DF" w14:textId="64962887" w:rsidR="00BB4B4E" w:rsidRPr="00BB4B4E" w:rsidRDefault="00723B44" w:rsidP="00BB4B4E">
      <w:pPr>
        <w:rPr>
          <w:bCs/>
          <w:lang w:val="en-US"/>
        </w:rPr>
      </w:pPr>
      <w:r w:rsidRPr="00723B44">
        <w:rPr>
          <w:b/>
          <w:bCs/>
        </w:rPr>
        <w:t>Short Bio</w:t>
      </w:r>
      <w:r>
        <w:t xml:space="preserve">: </w:t>
      </w:r>
      <w:r w:rsidR="00BB4B4E" w:rsidRPr="00BB4B4E">
        <w:rPr>
          <w:bCs/>
        </w:rPr>
        <w:t>Davide Mattia, FIChemE, CEng, is Professor of Chemical Engineering at the University of Bath. He earned a MEng in Materials Engineering in 2002 from the University ‘Federico II, Nap</w:t>
      </w:r>
      <w:r w:rsidR="00BB4B4E">
        <w:rPr>
          <w:bCs/>
        </w:rPr>
        <w:t>oli</w:t>
      </w:r>
      <w:r w:rsidR="00BB4B4E" w:rsidRPr="00BB4B4E">
        <w:rPr>
          <w:bCs/>
        </w:rPr>
        <w:t xml:space="preserve">, Italy and a PhD in Materials Engineering from Drexel University, Philadelphia, USA, in 2007. He joined Bath in 2008 as a Lecturer and was promoted to a </w:t>
      </w:r>
      <w:r w:rsidR="00BB4B4E">
        <w:rPr>
          <w:bCs/>
        </w:rPr>
        <w:t>full professor</w:t>
      </w:r>
      <w:r w:rsidR="00BB4B4E" w:rsidRPr="00BB4B4E">
        <w:rPr>
          <w:bCs/>
        </w:rPr>
        <w:t xml:space="preserve"> in 2016. </w:t>
      </w:r>
      <w:r w:rsidR="00BB4B4E" w:rsidRPr="00BB4B4E">
        <w:rPr>
          <w:bCs/>
          <w:lang w:val="en-US"/>
        </w:rPr>
        <w:t xml:space="preserve">His current research focuses on using membranes to address environmental challenges, including the sustainable manufacturing of materials and the removal of organic micropollutants from water. He is a past Royal Academy of Engineering Research Fellow and currently holds an EPSRC Established Career Fellowship in Water Engineering. He serves as Associate Dean for Research in the Faculty of Engineering at the University of Bath and </w:t>
      </w:r>
      <w:r w:rsidR="00BB4B4E">
        <w:rPr>
          <w:bCs/>
          <w:lang w:val="en-US"/>
        </w:rPr>
        <w:t xml:space="preserve">as Secretary of </w:t>
      </w:r>
      <w:r w:rsidR="00BB4B4E" w:rsidRPr="00BB4B4E">
        <w:rPr>
          <w:bCs/>
          <w:lang w:val="en-US"/>
        </w:rPr>
        <w:t>the European Membrane Society council.</w:t>
      </w:r>
    </w:p>
    <w:p w14:paraId="142F3E4A" w14:textId="3C2B34EA" w:rsidR="00723B44" w:rsidRDefault="00723B44" w:rsidP="00723B44"/>
    <w:sectPr w:rsidR="00723B44" w:rsidSect="002A1C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A6CBC"/>
    <w:multiLevelType w:val="multilevel"/>
    <w:tmpl w:val="9E9C3F1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_D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ftrd0t2aefx6ef5frvxstg2tesppdf2s5e&quot;&gt;DM_neo EndNote Library&lt;record-ids&gt;&lt;item&gt;3211&lt;/item&gt;&lt;item&gt;3367&lt;/item&gt;&lt;item&gt;3400&lt;/item&gt;&lt;/record-ids&gt;&lt;/item&gt;&lt;/Libraries&gt;"/>
  </w:docVars>
  <w:rsids>
    <w:rsidRoot w:val="00723B44"/>
    <w:rsid w:val="0000633A"/>
    <w:rsid w:val="00012800"/>
    <w:rsid w:val="000140C3"/>
    <w:rsid w:val="000153D3"/>
    <w:rsid w:val="000230C0"/>
    <w:rsid w:val="000328A3"/>
    <w:rsid w:val="000529D1"/>
    <w:rsid w:val="00053113"/>
    <w:rsid w:val="00060C65"/>
    <w:rsid w:val="000624AD"/>
    <w:rsid w:val="000748D9"/>
    <w:rsid w:val="000E1334"/>
    <w:rsid w:val="00113493"/>
    <w:rsid w:val="001333DC"/>
    <w:rsid w:val="00160E18"/>
    <w:rsid w:val="00163251"/>
    <w:rsid w:val="00194F48"/>
    <w:rsid w:val="00195E67"/>
    <w:rsid w:val="001C3F11"/>
    <w:rsid w:val="001C7B73"/>
    <w:rsid w:val="001E01F0"/>
    <w:rsid w:val="00205664"/>
    <w:rsid w:val="00221745"/>
    <w:rsid w:val="002334E2"/>
    <w:rsid w:val="00246456"/>
    <w:rsid w:val="00281D3B"/>
    <w:rsid w:val="002A0711"/>
    <w:rsid w:val="002A1C51"/>
    <w:rsid w:val="002B06A2"/>
    <w:rsid w:val="002C2673"/>
    <w:rsid w:val="002E0C0A"/>
    <w:rsid w:val="002E357F"/>
    <w:rsid w:val="002E5833"/>
    <w:rsid w:val="002E6491"/>
    <w:rsid w:val="002F0F76"/>
    <w:rsid w:val="002F51B7"/>
    <w:rsid w:val="00311117"/>
    <w:rsid w:val="00333C06"/>
    <w:rsid w:val="00335827"/>
    <w:rsid w:val="00343E67"/>
    <w:rsid w:val="003442E7"/>
    <w:rsid w:val="003533E5"/>
    <w:rsid w:val="00360A94"/>
    <w:rsid w:val="003820A2"/>
    <w:rsid w:val="00383ED1"/>
    <w:rsid w:val="00396679"/>
    <w:rsid w:val="003B2615"/>
    <w:rsid w:val="003B3043"/>
    <w:rsid w:val="003B360D"/>
    <w:rsid w:val="003C22FF"/>
    <w:rsid w:val="003C3554"/>
    <w:rsid w:val="003D3B66"/>
    <w:rsid w:val="003E643E"/>
    <w:rsid w:val="003F0CDE"/>
    <w:rsid w:val="003F649B"/>
    <w:rsid w:val="004108C3"/>
    <w:rsid w:val="00415AAB"/>
    <w:rsid w:val="004400D7"/>
    <w:rsid w:val="00440278"/>
    <w:rsid w:val="00455CB5"/>
    <w:rsid w:val="004572BB"/>
    <w:rsid w:val="00482098"/>
    <w:rsid w:val="004D79C6"/>
    <w:rsid w:val="00501CCD"/>
    <w:rsid w:val="00513314"/>
    <w:rsid w:val="005259F4"/>
    <w:rsid w:val="005443EC"/>
    <w:rsid w:val="00547A16"/>
    <w:rsid w:val="00560ABC"/>
    <w:rsid w:val="005672C1"/>
    <w:rsid w:val="005854D9"/>
    <w:rsid w:val="005A0164"/>
    <w:rsid w:val="005E0171"/>
    <w:rsid w:val="005F5B19"/>
    <w:rsid w:val="005F65CE"/>
    <w:rsid w:val="00627F16"/>
    <w:rsid w:val="006556D0"/>
    <w:rsid w:val="006825EB"/>
    <w:rsid w:val="00685AC6"/>
    <w:rsid w:val="00686361"/>
    <w:rsid w:val="00691387"/>
    <w:rsid w:val="006A5FB2"/>
    <w:rsid w:val="006C2A2F"/>
    <w:rsid w:val="006C3E89"/>
    <w:rsid w:val="006D0B20"/>
    <w:rsid w:val="007052DD"/>
    <w:rsid w:val="00706544"/>
    <w:rsid w:val="0071163B"/>
    <w:rsid w:val="00723B44"/>
    <w:rsid w:val="0073240F"/>
    <w:rsid w:val="00733322"/>
    <w:rsid w:val="00744003"/>
    <w:rsid w:val="00747316"/>
    <w:rsid w:val="007609A2"/>
    <w:rsid w:val="00780873"/>
    <w:rsid w:val="008036E2"/>
    <w:rsid w:val="00803AAB"/>
    <w:rsid w:val="00804094"/>
    <w:rsid w:val="00813505"/>
    <w:rsid w:val="008144F2"/>
    <w:rsid w:val="00832CF0"/>
    <w:rsid w:val="008430CC"/>
    <w:rsid w:val="008551A3"/>
    <w:rsid w:val="00863BE5"/>
    <w:rsid w:val="008809B1"/>
    <w:rsid w:val="00883BD2"/>
    <w:rsid w:val="00886937"/>
    <w:rsid w:val="008A5B23"/>
    <w:rsid w:val="009131B8"/>
    <w:rsid w:val="009205A0"/>
    <w:rsid w:val="00932A84"/>
    <w:rsid w:val="00933B10"/>
    <w:rsid w:val="009549F8"/>
    <w:rsid w:val="00967515"/>
    <w:rsid w:val="00985521"/>
    <w:rsid w:val="009E6560"/>
    <w:rsid w:val="009F4AA7"/>
    <w:rsid w:val="00A12849"/>
    <w:rsid w:val="00A14BE0"/>
    <w:rsid w:val="00A207B5"/>
    <w:rsid w:val="00A32540"/>
    <w:rsid w:val="00A7047E"/>
    <w:rsid w:val="00A861F5"/>
    <w:rsid w:val="00AB452A"/>
    <w:rsid w:val="00AB5238"/>
    <w:rsid w:val="00AC4C95"/>
    <w:rsid w:val="00AC5389"/>
    <w:rsid w:val="00AD0292"/>
    <w:rsid w:val="00AE22E3"/>
    <w:rsid w:val="00B03517"/>
    <w:rsid w:val="00B0432A"/>
    <w:rsid w:val="00B15F2D"/>
    <w:rsid w:val="00B6062F"/>
    <w:rsid w:val="00B60EA4"/>
    <w:rsid w:val="00B6572E"/>
    <w:rsid w:val="00B9020A"/>
    <w:rsid w:val="00BA23CE"/>
    <w:rsid w:val="00BA6028"/>
    <w:rsid w:val="00BB221A"/>
    <w:rsid w:val="00BB4B4E"/>
    <w:rsid w:val="00BC0F80"/>
    <w:rsid w:val="00BD57AF"/>
    <w:rsid w:val="00BE2303"/>
    <w:rsid w:val="00BF01BB"/>
    <w:rsid w:val="00BF6F84"/>
    <w:rsid w:val="00C3099E"/>
    <w:rsid w:val="00C444BB"/>
    <w:rsid w:val="00C91E6D"/>
    <w:rsid w:val="00D074D7"/>
    <w:rsid w:val="00D24D4B"/>
    <w:rsid w:val="00D35348"/>
    <w:rsid w:val="00D43D12"/>
    <w:rsid w:val="00D755B6"/>
    <w:rsid w:val="00D77D9A"/>
    <w:rsid w:val="00D82DAF"/>
    <w:rsid w:val="00D842C8"/>
    <w:rsid w:val="00D9269B"/>
    <w:rsid w:val="00DB6196"/>
    <w:rsid w:val="00DF526C"/>
    <w:rsid w:val="00E22B82"/>
    <w:rsid w:val="00E26777"/>
    <w:rsid w:val="00E27B0C"/>
    <w:rsid w:val="00E31B20"/>
    <w:rsid w:val="00E44F5E"/>
    <w:rsid w:val="00E46F98"/>
    <w:rsid w:val="00E5348E"/>
    <w:rsid w:val="00E55EE9"/>
    <w:rsid w:val="00E80F7C"/>
    <w:rsid w:val="00EA0C61"/>
    <w:rsid w:val="00EA3980"/>
    <w:rsid w:val="00EB1AFD"/>
    <w:rsid w:val="00EE3B20"/>
    <w:rsid w:val="00EF483A"/>
    <w:rsid w:val="00F3200F"/>
    <w:rsid w:val="00F40CBE"/>
    <w:rsid w:val="00F51A39"/>
    <w:rsid w:val="00F64CDF"/>
    <w:rsid w:val="00F945C4"/>
    <w:rsid w:val="00F94A27"/>
    <w:rsid w:val="00FA2690"/>
    <w:rsid w:val="00FD37B9"/>
    <w:rsid w:val="00FE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2AC1"/>
  <w14:defaultImageDpi w14:val="32767"/>
  <w15:chartTrackingRefBased/>
  <w15:docId w15:val="{2EAF41C3-AADD-674B-A062-F447AF9A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25EB"/>
    <w:pPr>
      <w:jc w:val="both"/>
    </w:pPr>
    <w:rPr>
      <w:sz w:val="22"/>
    </w:rPr>
  </w:style>
  <w:style w:type="paragraph" w:styleId="Heading2">
    <w:name w:val="heading 2"/>
    <w:basedOn w:val="Normal"/>
    <w:next w:val="Normal"/>
    <w:link w:val="Heading2Char"/>
    <w:autoRedefine/>
    <w:uiPriority w:val="9"/>
    <w:unhideWhenUsed/>
    <w:qFormat/>
    <w:rsid w:val="006825EB"/>
    <w:pPr>
      <w:keepNext/>
      <w:keepLines/>
      <w:numPr>
        <w:ilvl w:val="1"/>
        <w:numId w:val="1"/>
      </w:numPr>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5EB"/>
    <w:rPr>
      <w:rFonts w:ascii="Times New Roman" w:eastAsiaTheme="majorEastAsia" w:hAnsi="Times New Roman" w:cstheme="majorBidi"/>
      <w:color w:val="000000" w:themeColor="text1"/>
      <w:sz w:val="22"/>
      <w:szCs w:val="26"/>
    </w:rPr>
  </w:style>
  <w:style w:type="paragraph" w:customStyle="1" w:styleId="Figurecaption">
    <w:name w:val="Figure caption"/>
    <w:basedOn w:val="Normal"/>
    <w:autoRedefine/>
    <w:qFormat/>
    <w:rsid w:val="006825EB"/>
    <w:rPr>
      <w:rFonts w:ascii="Times New Roman" w:hAnsi="Times New Roman" w:cs="Times New Roman"/>
      <w:bCs/>
      <w:sz w:val="20"/>
      <w:szCs w:val="20"/>
    </w:rPr>
  </w:style>
  <w:style w:type="character" w:styleId="Hyperlink">
    <w:name w:val="Hyperlink"/>
    <w:basedOn w:val="DefaultParagraphFont"/>
    <w:uiPriority w:val="99"/>
    <w:unhideWhenUsed/>
    <w:rsid w:val="00723B44"/>
    <w:rPr>
      <w:color w:val="0563C1" w:themeColor="hyperlink"/>
      <w:u w:val="single"/>
    </w:rPr>
  </w:style>
  <w:style w:type="character" w:styleId="UnresolvedMention">
    <w:name w:val="Unresolved Mention"/>
    <w:basedOn w:val="DefaultParagraphFont"/>
    <w:uiPriority w:val="99"/>
    <w:rsid w:val="00723B44"/>
    <w:rPr>
      <w:color w:val="605E5C"/>
      <w:shd w:val="clear" w:color="auto" w:fill="E1DFDD"/>
    </w:rPr>
  </w:style>
  <w:style w:type="paragraph" w:customStyle="1" w:styleId="EndNoteBibliographyTitle">
    <w:name w:val="EndNote Bibliography Title"/>
    <w:basedOn w:val="Normal"/>
    <w:link w:val="EndNoteBibliographyTitleChar"/>
    <w:rsid w:val="00723B4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23B44"/>
    <w:rPr>
      <w:rFonts w:ascii="Calibri" w:hAnsi="Calibri" w:cs="Calibri"/>
      <w:sz w:val="22"/>
      <w:lang w:val="en-US"/>
    </w:rPr>
  </w:style>
  <w:style w:type="paragraph" w:customStyle="1" w:styleId="EndNoteBibliography">
    <w:name w:val="EndNote Bibliography"/>
    <w:basedOn w:val="Normal"/>
    <w:link w:val="EndNoteBibliographyChar"/>
    <w:rsid w:val="00723B44"/>
    <w:rPr>
      <w:rFonts w:ascii="Calibri" w:hAnsi="Calibri" w:cs="Calibri"/>
      <w:lang w:val="en-US"/>
    </w:rPr>
  </w:style>
  <w:style w:type="character" w:customStyle="1" w:styleId="EndNoteBibliographyChar">
    <w:name w:val="EndNote Bibliography Char"/>
    <w:basedOn w:val="DefaultParagraphFont"/>
    <w:link w:val="EndNoteBibliography"/>
    <w:rsid w:val="00723B44"/>
    <w:rPr>
      <w:rFonts w:ascii="Calibri" w:hAnsi="Calibri" w:cs="Calibri"/>
      <w:sz w:val="22"/>
      <w:lang w:val="en-US"/>
    </w:rPr>
  </w:style>
  <w:style w:type="paragraph" w:styleId="NoSpacing">
    <w:name w:val="No Spacing"/>
    <w:uiPriority w:val="1"/>
    <w:qFormat/>
    <w:rsid w:val="00BB4B4E"/>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attia@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1232</Words>
  <Characters>7024</Characters>
  <Application>Microsoft Office Word</Application>
  <DocSecurity>0</DocSecurity>
  <Lines>58</Lines>
  <Paragraphs>16</Paragraphs>
  <ScaleCrop>false</ScaleCrop>
  <Company>University of Bath, UK</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Mattia</dc:creator>
  <cp:keywords/>
  <dc:description/>
  <cp:lastModifiedBy>Davide Mattia</cp:lastModifiedBy>
  <cp:revision>2</cp:revision>
  <dcterms:created xsi:type="dcterms:W3CDTF">2020-09-16T14:11:00Z</dcterms:created>
  <dcterms:modified xsi:type="dcterms:W3CDTF">2020-09-16T14:20:00Z</dcterms:modified>
</cp:coreProperties>
</file>